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УНИКАЛЬНЫЙ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90000"/>
          <w:sz w:val="36"/>
          <w:szCs w:val="36"/>
          <w:u w:val="none"/>
          <w:shd w:fill="auto" w:val="clear"/>
          <w:vertAlign w:val="baseline"/>
          <w:rtl w:val="0"/>
        </w:rPr>
        <w:t xml:space="preserve">TEQTUM KM2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Разработанный в Германии натяжной потолок, который не вредит здоровью, реально безопасен при пожаре и надежно защищен от подделки...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0000"/>
          <w:sz w:val="28"/>
          <w:szCs w:val="28"/>
          <w:u w:val="none"/>
          <w:shd w:fill="auto" w:val="clear"/>
          <w:vertAlign w:val="baseline"/>
          <w:rtl w:val="0"/>
        </w:rPr>
        <w:t xml:space="preserve">TEQTUM KM2 - немецкая разработка для европейского рынка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Компания Teqtum GmbH соединив передовой опыт немецких технологов и традиции российских химиков, разработала уникальный материал для натяжных потолков нового поколения TEQTUM.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Плёнка TEQTUM уже представлена на рынках стран Евросоюза, в первую очередь в Германии, Франции, Польше, Литве и Эстонии.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0000"/>
          <w:sz w:val="28"/>
          <w:szCs w:val="28"/>
          <w:u w:val="none"/>
          <w:shd w:fill="auto" w:val="clear"/>
          <w:vertAlign w:val="baseline"/>
          <w:rtl w:val="0"/>
        </w:rPr>
        <w:t xml:space="preserve">TEQTUM KM2 - соответствует самым строгим стандартам Европы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 разрабатывался, в первую очередь для стран Евросоюза. Именно поэтому высокие требования к безопасности и качеству задаваемые Европейскими стандартами были обязательными с самых первых этапов разработки, от химического состава, до технологий производства.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 за качеством и безопасностью поступающих в эти страны товаров, чрезвычайно строгий.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 TEQTUM успешно прошел все испытания и сертифицирован по самым строгим европейским директивам безопасности: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REACH - Производство и оборот химических веществ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RoHS - Ограничение содержания вредных веществ.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Противопожарное полотно для потолков TEQTUM отвечает всем требованиям для стран Евросоюза по экологичности, безопасности, механической прочности и термоустойчивости, не выделяет вредных веществ и неприятного запаха при обычной эксплуатации.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Разработанное в Германии полотно TEQTUM,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также соответствует и всем требованиям Российского законодательства.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Летом 2019 года возможность купить потолок из настоящего TEQTUM появилась и у российских покупателей.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0000"/>
          <w:sz w:val="28"/>
          <w:szCs w:val="28"/>
          <w:u w:val="none"/>
          <w:shd w:fill="auto" w:val="clear"/>
          <w:vertAlign w:val="baseline"/>
          <w:rtl w:val="0"/>
        </w:rPr>
        <w:t xml:space="preserve">TEQTUM KM2. - единственная плёнка в России  действительно безопасная при пожаре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России в первой представлена плёнка TEQTUM KM2. Этот материал называется так не случайно. Аббревиатура КМ2 говорит о том, что материал этого полотна прошел строжайшие испытания и проверки МЧС России и ему был присвоен класс пожарной безопасности КМ2.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Подтверждением этого является Сертификат соответствия, выданным испытательной лабораторией МЧС России № RU C-CN.ЧС13.В.00101/19 от 18.04.2019 года (см. файл: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0000"/>
          <w:sz w:val="24"/>
          <w:szCs w:val="24"/>
          <w:u w:val="none"/>
          <w:shd w:fill="auto" w:val="clear"/>
          <w:vertAlign w:val="baseline"/>
          <w:rtl w:val="0"/>
        </w:rPr>
        <w:t xml:space="preserve">TEQTUM_KM_2_СЕРТИФИКАТ_KM2.png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КМ2 - это очень серьезный класс, и он означает, что материал разрешен к использованию в том числе и в общественных и коммерческих помещениях.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Важно отметить, что МЧС России сегодня единственный надзорный орган в котором пожарный сертификат совершенно невозможно «купить». Только пройдя всю программу испытаний и исследований, и только по реальным результатам присваивают класс пожарной опасности и он является абсолютно достоверным.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(см. файл: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0000"/>
          <w:sz w:val="24"/>
          <w:szCs w:val="24"/>
          <w:u w:val="none"/>
          <w:shd w:fill="auto" w:val="clear"/>
          <w:vertAlign w:val="baseline"/>
          <w:rtl w:val="0"/>
        </w:rPr>
        <w:t xml:space="preserve">TEQTUM_KM_2_ОТЧЕТ_ИСПЫТАНИЯ_МЧС.pdf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Теперь, с появлением TEQTUM KM2 в России натяжные потолки можно применять там, где пожарные нормативы, запрещают использовать другие пленки, ведь все они классом хуже КМ2. Диапазон очень широкий: от музеев и выставочных залов, до операционных палат и пожарных депо! Торговые залы, образовательные учреждения, жилые помещения гостиниц, даже детские сады и школы!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422.40000000000003" w:lineRule="auto"/>
        <w:rPr>
          <w:rFonts w:ascii="Arial" w:cs="Arial" w:eastAsia="Arial" w:hAnsi="Arial"/>
          <w:i w:val="1"/>
          <w:sz w:val="24"/>
          <w:szCs w:val="24"/>
          <w:shd w:fill="fff2cc" w:val="clear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ff2cc" w:val="clear"/>
          <w:rtl w:val="0"/>
        </w:rPr>
        <w:t xml:space="preserve">Внимание! Класс КМ2 определяется в т.ч. по вместимости и назначению объектов. Проверяйте правомерность применения в конкретных помещениях самостоятельно, согласно ФЗ 123 и пожарным регламентам. (Для краткой справки см. файл: </w:t>
      </w:r>
      <w:r w:rsidDel="00000000" w:rsidR="00000000" w:rsidRPr="00000000">
        <w:rPr>
          <w:rFonts w:ascii="Arial" w:cs="Arial" w:eastAsia="Arial" w:hAnsi="Arial"/>
          <w:i w:val="1"/>
          <w:color w:val="990000"/>
          <w:sz w:val="24"/>
          <w:szCs w:val="24"/>
          <w:shd w:fill="fff2cc" w:val="clear"/>
          <w:rtl w:val="0"/>
        </w:rPr>
        <w:t xml:space="preserve">TEQTUM_KM_2_ТАБЛИЦА_ПРИМЕНИМОСТИ.pdf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shd w:fill="fff2cc" w:val="clear"/>
          <w:rtl w:val="0"/>
        </w:rPr>
        <w:t xml:space="preserve">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Обратите внимание! Совсем не редко, поставщики дешевых и опасных плёнок, предлагают разные варианты сертификатов пожарной безопасности, в т.ч. даже и «КМ2». Пожалуйста будьте бдительны, последствия от горения дешевых, некачественных плёнок исключительно серьезные. Термические и химические ожоги, как от напалма, смертельное отравления токсичным дымом буквально за секунды. Гибель людей в резонансных пожарах по всей стране как раз результат безответственных действий таких горе-продавцов.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Сегодня, можно совершенно уверенно сказать, что TEQTUM KM2 единственный в России материал, реально испытанный МЧС России и получивший честный КМ2.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Интересный факт, что немецкая компания Teqtum GmbH единственный производитель плёнки для натяжных потолков который открыл свое представительство в России и, можно сказать, лично отвечает за качество своей продукции, перед покупателями и Законом.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 отличие например от Китайских компаний, которые видимо не очень волнуются за здоровье наших покупателей и уж точно не готовы отвечать за безопасность своих безымянных сверх-дешевых плёнок.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(см.файл: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0000"/>
          <w:sz w:val="22"/>
          <w:szCs w:val="22"/>
          <w:highlight w:val="white"/>
          <w:u w:val="none"/>
          <w:vertAlign w:val="baseline"/>
          <w:rtl w:val="0"/>
        </w:rPr>
        <w:t xml:space="preserve">Федеральный закон от 22.07.2008 N 123-ФЗ (ред. от 27.12.2018.pdf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0000"/>
          <w:sz w:val="28"/>
          <w:szCs w:val="28"/>
          <w:u w:val="none"/>
          <w:shd w:fill="auto" w:val="clear"/>
          <w:vertAlign w:val="baseline"/>
          <w:rtl w:val="0"/>
        </w:rPr>
        <w:t xml:space="preserve">TEQTUM KM2. -  единственная в России плёнка с надежной защитной маркировкой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появления на рынке России TEQTUM KM2, плёнок для натяжных потолков, с подтвержденным классом повышенной пожарной безопасности не было вообще.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К сожалению, это привело к распространению, преступной практики, когда дешевые и опасные плёнки предлагались и устанавливались с поддельными сертификатами или без сертификатов вообще. Причем не только в квартиры, но и в общественные пространства и даже детские учреждения.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Действительно, как обычный покупатель может быть уверен,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какая именно перед ним плёнка, ведь под видом брендовых материалов ему часто продают опасную подделку или дешевый и вредный «noname»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Все материалы для натяжных потолков выглядят очень похоже друг на друга. А когда при этом  еще и активно гипнотизируют очень низкой ценой, иностранным названием и красивой копией сертификата полученного год назад, на единственный купленный рулон настоящего Тектума?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Компания Teqtum GmbH защищает своих покупателей от недобросовестных продавцов, которые могут под видом хорошей, брендовой плёнки продавать подделки - некачественную и опасную для здоровья и жизни продукцию.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Ультрафиолетовая маркировка на лицевой стороне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полотна TEQTUM KM2 — гарантирует  защиту от подделки.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TEQTUM КМ2  маркирован на внутренней (нерабочей) стороне  особой бесцветной краской, а на лицевой стороне УФ-краской, которая незаметна при обычных условиях эксплуатации, но осветив полотно ультафиолетовым фонариком, вы увидите надпись “TEQTUM КМ2” Сертификат на TEQTUM КМ2  действителен только с наличием маркировки полотна! Покупателю сложно понять, какая именно перед ним плёнка. а под видом брендовых материалов ему продают опасную подделку или «noname».  Настоящую пленку TEQTUM КМ2 всегда можно отличить по спецмаркировке.  - будьте бдительны, дешевые плёнки  токсичны каждый день и исключительно опасны при пожаре!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TEQTUM KM2 сегодня единственная в России пленка, защитная маркировка которой может гарантировать защиту от подделки.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Невозможно продать плохую дешевую пленку под видом TEQTUM KM2, даже показывая копию настоящего сертификата! Ведь сертификат просто рассказывает, что у материала TEQTUM KM2 действительно уникальные пожаробезопасные свойства, но только защитная маркировка однозначно подтверждает, что сам материал перед вами и есть настоящий TEQTUM KM2.</w:t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Базовый">
    <w:name w:val="Базовый"/>
    <w:next w:val="Базовый"/>
    <w:autoRedefine w:val="0"/>
    <w:hidden w:val="0"/>
    <w:qFormat w:val="0"/>
    <w:pPr>
      <w:widowControl w:val="0"/>
      <w:suppressAutoHyphens w:val="0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ru-RU"/>
    </w:rPr>
  </w:style>
  <w:style w:type="paragraph" w:styleId="Заголовок1">
    <w:name w:val="Заголовок 1"/>
    <w:basedOn w:val="normal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suppressAutoHyphens w:val="0"/>
      <w:bidi w:val="0"/>
      <w:spacing w:after="120" w:before="400"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40"/>
      <w:szCs w:val="40"/>
      <w:effect w:val="none"/>
      <w:vertAlign w:val="baseline"/>
      <w:cs w:val="0"/>
      <w:em w:val="none"/>
      <w:lang w:bidi="hi-IN" w:eastAsia="zh-CN" w:val="ru-RU"/>
    </w:rPr>
  </w:style>
  <w:style w:type="paragraph" w:styleId="Заголовок2">
    <w:name w:val="Заголовок 2"/>
    <w:basedOn w:val="normal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1"/>
        <w:numId w:val="1"/>
      </w:numPr>
      <w:suppressAutoHyphens w:val="0"/>
      <w:bidi w:val="0"/>
      <w:spacing w:after="120" w:before="360" w:line="100" w:lineRule="atLeast"/>
      <w:ind w:leftChars="-1" w:rightChars="0" w:firstLineChars="-1"/>
      <w:textDirection w:val="btLr"/>
      <w:textAlignment w:val="top"/>
      <w:outlineLvl w:val="1"/>
    </w:pPr>
    <w:rPr>
      <w:rFonts w:ascii="Arial" w:cs="Arial" w:eastAsia="Arial" w:hAnsi="Arial"/>
      <w:b w:val="0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hi-IN" w:eastAsia="zh-CN" w:val="ru-RU"/>
    </w:rPr>
  </w:style>
  <w:style w:type="paragraph" w:styleId="Заголовок3">
    <w:name w:val="Заголовок 3"/>
    <w:basedOn w:val="normal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2"/>
        <w:numId w:val="1"/>
      </w:numPr>
      <w:suppressAutoHyphens w:val="0"/>
      <w:bidi w:val="0"/>
      <w:spacing w:after="80" w:before="320" w:line="100" w:lineRule="atLeast"/>
      <w:ind w:leftChars="-1" w:rightChars="0" w:firstLineChars="-1"/>
      <w:textDirection w:val="btLr"/>
      <w:textAlignment w:val="top"/>
      <w:outlineLvl w:val="2"/>
    </w:pPr>
    <w:rPr>
      <w:rFonts w:ascii="Arial" w:cs="Arial" w:eastAsia="Arial" w:hAnsi="Arial"/>
      <w:b w:val="0"/>
      <w:color w:val="434343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Заголовок4">
    <w:name w:val="Заголовок 4"/>
    <w:basedOn w:val="normal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3"/>
        <w:numId w:val="1"/>
      </w:numPr>
      <w:suppressAutoHyphens w:val="0"/>
      <w:bidi w:val="0"/>
      <w:spacing w:after="80" w:before="280" w:line="100" w:lineRule="atLeast"/>
      <w:ind w:leftChars="-1" w:rightChars="0" w:firstLineChars="-1"/>
      <w:textDirection w:val="btLr"/>
      <w:textAlignment w:val="top"/>
      <w:outlineLvl w:val="3"/>
    </w:pPr>
    <w:rPr>
      <w:rFonts w:ascii="Arial" w:cs="Arial" w:eastAsia="Arial" w:hAnsi="Arial"/>
      <w:color w:val="666666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Заголовок5">
    <w:name w:val="Заголовок 5"/>
    <w:basedOn w:val="normal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4"/>
        <w:numId w:val="1"/>
      </w:numPr>
      <w:suppressAutoHyphens w:val="0"/>
      <w:bidi w:val="0"/>
      <w:spacing w:after="80" w:before="240" w:line="100" w:lineRule="atLeast"/>
      <w:ind w:leftChars="-1" w:rightChars="0" w:firstLineChars="-1"/>
      <w:textDirection w:val="btLr"/>
      <w:textAlignment w:val="top"/>
      <w:outlineLvl w:val="4"/>
    </w:pPr>
    <w:rPr>
      <w:rFonts w:ascii="Arial" w:cs="Arial" w:eastAsia="Arial" w:hAnsi="Arial"/>
      <w:color w:val="666666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ru-RU"/>
    </w:rPr>
  </w:style>
  <w:style w:type="paragraph" w:styleId="Заголовок6">
    <w:name w:val="Заголовок 6"/>
    <w:basedOn w:val="normal"/>
    <w:next w:val="Основнойтекст"/>
    <w:autoRedefine w:val="0"/>
    <w:hidden w:val="0"/>
    <w:qFormat w:val="0"/>
    <w:pPr>
      <w:keepNext w:val="1"/>
      <w:keepLines w:val="1"/>
      <w:widowControl w:val="1"/>
      <w:numPr>
        <w:ilvl w:val="5"/>
        <w:numId w:val="1"/>
      </w:numPr>
      <w:suppressAutoHyphens w:val="0"/>
      <w:bidi w:val="0"/>
      <w:spacing w:after="80" w:before="240" w:line="100" w:lineRule="atLeast"/>
      <w:ind w:leftChars="-1" w:rightChars="0" w:firstLineChars="-1"/>
      <w:textDirection w:val="btLr"/>
      <w:textAlignment w:val="top"/>
      <w:outlineLvl w:val="5"/>
    </w:pPr>
    <w:rPr>
      <w:rFonts w:ascii="Arial" w:cs="Arial" w:eastAsia="Arial" w:hAnsi="Arial"/>
      <w:i w:val="1"/>
      <w:color w:val="666666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ru-RU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Wingdings" w:hAnsi="Wingdings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Wingdings 2" w:cs="Wingdings 2" w:hAnsi="Wingdings 2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OpenSymbol" w:cs="OpenSymbol" w:hAnsi="OpenSymbol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Базовый"/>
    <w:next w:val="Основнойтекст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Базовый"/>
    <w:next w:val="Основнойтекст"/>
    <w:autoRedefine w:val="0"/>
    <w:hidden w:val="0"/>
    <w:qFormat w:val="0"/>
    <w:pPr>
      <w:widowControl w:val="0"/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Arial" w:hAnsi="Arial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Базовый"/>
    <w:next w:val="Название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Arial" w:hAnsi="Arial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Базовый"/>
    <w:next w:val="Указатель"/>
    <w:autoRedefine w:val="0"/>
    <w:hidden w:val="0"/>
    <w:qFormat w:val="0"/>
    <w:pPr>
      <w:widowControl w:val="0"/>
      <w:suppressLineNumbers w:val="1"/>
      <w:suppressAutoHyphens w:val="0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Mangal" w:eastAsia="Arial" w:hAnsi="Arial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ru-RU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hi-IN" w:eastAsia="zh-CN" w:val="ru-RU"/>
    </w:rPr>
  </w:style>
  <w:style w:type="paragraph" w:styleId="Заглавие">
    <w:name w:val="Заглавие"/>
    <w:basedOn w:val="normal"/>
    <w:next w:val="Подзаголовок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6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kern w:val="1"/>
      <w:position w:val="-1"/>
      <w:sz w:val="52"/>
      <w:szCs w:val="52"/>
      <w:effect w:val="none"/>
      <w:vertAlign w:val="baseline"/>
      <w:cs w:val="0"/>
      <w:em w:val="none"/>
      <w:lang w:bidi="hi-IN" w:eastAsia="zh-CN" w:val="ru-RU"/>
    </w:rPr>
  </w:style>
  <w:style w:type="paragraph" w:styleId="Подзаголовок">
    <w:name w:val="Подзаголовок"/>
    <w:basedOn w:val="normal"/>
    <w:next w:val="Основнойтекст"/>
    <w:autoRedefine w:val="0"/>
    <w:hidden w:val="0"/>
    <w:qFormat w:val="0"/>
    <w:pPr>
      <w:keepNext w:val="1"/>
      <w:keepLines w:val="1"/>
      <w:widowControl w:val="1"/>
      <w:suppressAutoHyphens w:val="0"/>
      <w:bidi w:val="0"/>
      <w:spacing w:after="320" w:before="0" w:line="1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0"/>
      <w:iCs w:val="1"/>
      <w:color w:val="666666"/>
      <w:w w:val="100"/>
      <w:kern w:val="1"/>
      <w:position w:val="-1"/>
      <w:sz w:val="30"/>
      <w:szCs w:val="30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8cdFWBYW9HsUF5MJUnp1P/X6A==">AMUW2mVsj02zuEHLl+4FaMm36xO2qn3bSa955Cjg7b3yIXqaXX3Sy6npiT8C/jtxqQbCGaoAo7XYimDU6TlBkQJRDrCvwhSuvucXSXaifRb4lhbvq9DLy+M=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